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 412</w:t>
      </w:r>
    </w:p>
    <w:p>
      <w:r>
        <w:t>Bundesgericht (BGE), 2018-09-18, DE</w:t>
      </w:r>
    </w:p>
    <w:p>
      <w:r>
        <w:rPr>
          <w:b/>
        </w:rPr>
        <w:t xml:space="preserve">Quelle: </w:t>
      </w:r>
      <w:r>
        <w:t>https://mcp.opencaselaw.ch/entscheid/bge_144 II 412</w:t>
      </w:r>
    </w:p>
    <w:p>
      <w:r>
        <w:t>FR: ATF 144 II 412</w:t>
      </w:r>
    </w:p>
    <w:p>
      <w:r>
        <w:t>IT: DTF 144 II 412</w:t>
      </w:r>
    </w:p>
    <w:p>
      <w:pPr>
        <w:pStyle w:val="Heading2"/>
      </w:pPr>
      <w:r>
        <w:t>Regeste</w:t>
      </w:r>
    </w:p>
    <w:p>
      <w:r>
        <w:t>Regeste Art. 62 ff., insb. 67 OR; Art. 6 Abs. 1, 27 Abs. 2 und 42 Abs. 1 MWSTG 2009; Art. 68 ff. RTVG 2006; Möglichkeit und zeitliche Schranken des Rechts der leistungsempfangenden Person, eine zwar nicht rechtsgrundlos, aber rechtswidrig auf sie überwälzte Mehrwertsteuer zurückzufordern (hier: Mehrwertsteuer auf der rundfunkrechtlichen Empfangsgebühr nach dem Recht von 2006). Unterscheidung zwischen Abrechnungs- und Überwälzungsbeziehung. Ist das Grundverhältnis zwischen leistungserbringender und leistungsempfangender Person öffentlich-rechtlicher Natur, gilt dies aufgrund der Akzessorietät auch für das Überwälzungsverhältnis (E. 2). Art. 62 ff. OR gelten als allgemeiner Rechtsgrundsatz auch im öffentlichen Recht (E. 3.1). Art. 27 Abs. 2 MWSTG 2009 bildet ein Hilfssteuerobjekt und kodifiziert das Prinzip "impôt facturé = impôt dû" (E. 3.2). Die vom BAKOM abgerechnete und dem Gebührenpflichtigen überwälzte Mehrwertsteuer ist daher nicht rechtsgrundlos erfolgt. Nach BGE 141 II 182 musste dem BAKOM aber klar sein, dass die Empfangsgebühr bisher bundesrechtswidrig besteuert worden war, weshalb es die ESTV um Rückerstattung hätte ersuchen können (Art. 27 Abs. 2 MWSTG). Aufgrund der reflexweisen Wirkung dieser Norm ist die gebührenpflichtige Person berechtigt, vom BAKOM die Erstattung der Mehrwertsteuer zu verlangen (E. 3.3). Die in der Abrechnungsbeziehung herrschende mehrwertsteuerliche Verjährungsfrist von fünf Jahren gilt analog auch in der Überwälzungsbeziehung, wobei der Anspruch auf Rückerstattung hier zusätzlich der einjährigen Frist (Art. 67 OR) unterliegt (E. 3.4).</w:t>
      </w:r>
    </w:p>
    <w:p>
      <w:pPr>
        <w:pStyle w:val="Heading2"/>
      </w:pPr>
      <w:r>
        <w:t>Erwägungen</w:t>
      </w:r>
    </w:p>
    <w:p>
      <w:r>
        <w:rPr>
          <w:b/>
        </w:rPr>
        <w:t>E. 2.1</w:t>
      </w:r>
    </w:p>
    <w:p>
      <w:r>
        <w:t>Die Mehrwertsteuer wird als Netto-Allphasensteuer mit Vorsteuerabzug erhoben ( Art. 1 Abs. 1 Satz 1 des Bundesgesetzes vom 12. Juni 2009 über die Mehrwertsteuer [MWSTG 2009; SR 641.20] ; Erhebungskonzeption) und zielt, ausgestaltet als Verbrauchssteuer, auf den "nicht unternehmerischen Endverbrauch im Inland" ab (Art. 1 Abs. 1 Satz 2 MWSTG 2009; Belastungskonzeption; BGE 142 II 488 E. 2.2 S. 491 f.). Steuerobjekt der Inlandsteuer sind die im Inland von steuerpflichtigen Personen gegen Entgelt erbrachten Leistungen. Sie sind objektiv steuerbar, soweit das Gesetz keine Ausnahme vorsieht (Art. 1 Abs. 2 lit. a in Verbindung mit Art. 18 ff. MWSTG 2009; BGE 142 II 488 E. 2.3.1 S. 492 f.). Das eigentliche Steuerobjekt der Inlandsteuer erfordert mithin ein Leistungsverhältnis; dieses bildet das "Hauptsteuerobjekt" (BAUMGARTNER/CLAVADETSCHER/KOCHER, Vom alten zum neuen Mehrwertsteuergesetz, 2010, Titel zu § 4 und § 4 N. 1).</w:t>
      </w:r>
    </w:p>
    <w:p>
      <w:r>
        <w:rPr>
          <w:b/>
        </w:rPr>
        <w:t>E. 2.2.1</w:t>
      </w:r>
    </w:p>
    <w:p>
      <w:r>
        <w:t>In der vorliegenden Konstellation sind zwei unterschiedliche abgaberechtliche Verhältnisse auseinanderzuhalten. Das erste Regelungsverhältnis betrifft die Beziehung zwischen der mehrwertsteuerpflichtigen Person (hier: BAKOM) und der Eidgenössischen Steuerverwaltung (ESTV). Die steuerpflichtige Person schuldet der ESTV im Bereich der Inlandsteuer (Art. 10 ff. MWSTG 2009) die Umsatzsteuer, die sich aus der Multiplikation des massgebenden Entgelts mit dem anwendbaren Steuersatz ergibt (Art. 24, 24a, 25 MWSTG 2009). Im Rahmen ihrer unternehmerischen Tätigkeit kann die steuerpflichtige Person davon die anrechenbaren Vorsteuern zum Abzug bringen (Art. 28 ff. MWSTG 2009). Die Nettogrösse, die sich aus der Differenz von Umsatz- und Vorsteuer ergibt, bildet die Steuerforderung (Art. 36 Abs. 2 MWSTG 2009). Insgesamt kann, in Anlehnung an die formell-rechtlichen Pflichten der mehrwertsteuerpflichtigen Person (Art. 71 und 86 MWSTG 2009), bildlich von der Abrechnungsbeziehung gesprochen werden.</w:t>
      </w:r>
    </w:p>
    <w:p>
      <w:r>
        <w:rPr>
          <w:b/>
        </w:rPr>
        <w:t>E. 2.2.2</w:t>
      </w:r>
    </w:p>
    <w:p>
      <w:r>
        <w:t>Das zweite Verhältnis ordnet die Beziehung zwischen der mehrwertsteuerpflichtigen Person (hier: BAKOM) und der leistungsempfangenden Person (hier: Gebührenpflichtiger), auf welche die Steuer (gegebenenfalls) überwälzt wird (Art. 1 Abs. 3 lit. c MWSTG 2009). Dieses Verhältnis stellt sich als Überwälzungsbeziehung dar. BGE 144 II 412 S. 417 Im Regelfall wird diese Beziehung vom Privatrecht beherrscht (Art. 6 Abs. 1 MWSTG 2009). Daraus ergibt sich, dass die Zivilgerichte zur Beurteilung von Streitigkeiten über die Steuerüberwälzung zuständig sind (Art. 6 Abs. 2 MWSTG 2009). Die Zivilgerichte entscheiden diesfalls auch vorfrageweise über die objektive Steuerbarkeit (Art. 1 Abs. 2 lit. a in Verbindung mit Art. 18 ff. MWSTG 2009) einer bestimmten Leistung, falls die leistungsempfangende Person diese bestreitet und sie sich aus diesem Grund weigert, die von der mehrwertsteuerpflichtigen Person fakturierte Umsatzsteuer zu entrichten ( BGE 140 II 80 E. 2.4.1 und 2.4.2 S. 84 f.).</w:t>
      </w:r>
    </w:p>
    <w:p>
      <w:r>
        <w:rPr>
          <w:b/>
        </w:rPr>
        <w:t>E. 2.2.3</w:t>
      </w:r>
    </w:p>
    <w:p>
      <w:r>
        <w:t>Anders als im Regelfall untersteht die Überwälzungsbeziehung vorliegend dem öffentlichen Recht, was sich daraus ergibt, dass das (rundfunkrechtliche) Grundverhältnis zwischen BAKOM und gebührenpflichtiger Person öffentlich-rechtlicher Natur ist. Die Grundlage der hier streitbetroffenen Empfangsgebühren findet sich in Art. 68 ff. des Bundesgesetzes vom 24. März 2006 über Radio und Fernsehen (RTVG; SR 784.40) in der ursprünglichen Fassung vom 24. März 2006 (AS 2007 737). Soweit die Mehrwertsteuer zu erheben ist, ist diese akzessorischer Natur . Aus diesem Grund ist auch über die Überwälzung und gegebenenfalls über die Rückerstattung eines zu Unrecht überwälzten Betrags nach öffentlich-rechtlichen Grundsätzen zu entscheiden ( BGE 140 II 80 E. 2.5 S. 86 ff.). Ebenso in diesem Verfahren ist vorfrageweise über die objektive Steuerbarkeit einer Leistung zu befinden, was das Bundesgericht in BGE 141 II 182 getan hat. Der leistungsempfangenden Person (hier: der Gebührenpflichtige) ist es dagegen benommen, die objektive Steuerbarkeit der Leistung (auch) im Verhältnis zwischen der mehrwertsteuerpflichtigen Person (hier: BAKOM) und der ESTV zu beanstanden. Hierzu fehlt ihr im dortigen Verfahren die Legitimation ( BGE 140 II 80 E. 2.4.3 und 2.4.4 S. 85 f.).</w:t>
      </w:r>
    </w:p>
    <w:p>
      <w:r>
        <w:rPr>
          <w:b/>
        </w:rPr>
        <w:t>E. 2.3</w:t>
      </w:r>
    </w:p>
    <w:p>
      <w:r>
        <w:t>Streitig und zu prüfen ist nach dem Gesagten ausschliesslich die Überwälzungsbeziehung zwischen dem BAKOM und dem Gebührenpflichtigen. Die Abrechnungsbeziehung (und eine etwaige Rückerstattung im Verhältnis zwischen ESTV und BAKOM) liegt im vorliegenden Verfahren ausserhalb des Streitgegenstandes. Konkret ist der Frage nachzugehen, ob der Gebührenpflichtige einen Anspruch gegenüber dem BAKOM auf Rückerstattung der von diesem auf ihn überwälzten Mehrwertsteuern hat. Er beansprucht die Rückerstattung der Mehrwertsteuer für den Zeitraum vom 1. Januar 2007 (richtig wohl: 1. April 2007) bis zum 30. Mai 2011, ausmachend BGE 144 II 412 S. 418 Fr. 45.35. Über den Zeitraum vom 1. Juni 2011 bis zum 31. Mai 2013 hat das Bundesgericht bereits rechtskräftig entschieden ( BGE 141 II 182 ), wobei der Gebührenpflichtige bezüglich dieser Abgabeperioden ohnehin keine Mehrwertsteuer entrichtet hatte.</w:t>
      </w:r>
    </w:p>
    <w:p>
      <w:r>
        <w:rPr>
          <w:b/>
        </w:rPr>
        <w:t>E. 3</w:t>
      </w:r>
    </w:p>
    <w:p>
      <w:r>
        <w:t>Die Rechtsfolgen von Abs. 2 treten auch bei Gutschriften ein, soweit der Gutschriftsempfänger oder die Gutschriftsempfängerin einem zu hohen Steuerbetrag nicht schriftlich widerspricht.</w:t>
      </w:r>
    </w:p>
    <w:p>
      <w:r>
        <w:rPr>
          <w:b/>
        </w:rPr>
        <w:t>E. 3.1</w:t>
      </w:r>
    </w:p>
    <w:p>
      <w:r>
        <w:t>Die Vorinstanz begründet ihren Entscheid im Wesentlichen damit, dass die streitbetroffenen Zahlungen (Mehrwertsteuern über mehrere Perioden von insgesamt Fr. 45.35) rechtsgrundlos erbracht worden seien. Wie sie insoweit zutreffend ausführt, gilt auch im allgemeinen Verwaltungsrecht - analog zu den privatrechtlichen Regeln über die ungerechtfertigte Bereicherung ( Art. 62 ff. OR ) - als allgemeiner Rechtsgrundsatz, dass die aus einem nicht verwirklichten oder nachträglich weggefallenen Grund erfolgten Zuwendungen bzw. rechtsgrundlos erbrachten Leistungen von der öffentlichen Hand zurückzuerstatten sind ( BGE 139 V 82 E. 3.3.2 S. 86 f.; BGE 138 V 426 E. 5.1 S. 430 f.; BGE 135 II 274 E. 3.1 S. 276). Als ungerechtfertigt erweisen sich namentlich Leistungen, auf welche die öffentliche Hand materiell-rechtlich keinen Anspruch hat ( BGE 124 II 570 E. 4b S. 578 f.; BGE 98 V 274 E. I.2 S. 275 f.). Demgegenüber ist eine Zahlung insbesondere dann nicht rechtsgrundlos erbracht, wenn sie zum einen aufgrund einer zwar materiell-rechtlich unzutreffenden, aber rechtskräftigen Verfügung erfolgt ist und zum andern kein Grund besteht, auf diese Verfügung zurückzukommen ( BGE 143 II 37 E. 6.3.1 S. 47 f.; BGE 141 II 447 E. 8.5.1; BGE 135 II 274 E. 3.1 S. 276 f.; BGE 124 II 570 E. 4c S. 579; BGE 111 V 329 E. 1 S. 332).</w:t>
      </w:r>
    </w:p>
    <w:p>
      <w:r>
        <w:rPr>
          <w:b/>
        </w:rPr>
        <w:t>E. 3.2.1</w:t>
      </w:r>
    </w:p>
    <w:p>
      <w:r>
        <w:t>Diese Grundsätze gelten praxisgemäss auch im Bereich der Rückerstattung zu Unrecht bezahlter Mehrwertsteuern. Dabei bestehen jedoch Besonderheiten, die sich hauptsächlich aus dem für die Mehrwertsteuer typischen Selbstveranlagungsprinzip ergeben ( BGE 143 II 646 E. 2.2.1 S. 650). Diese Eigenheiten haben sich im gefestigten Grundsatz " impôt facturé = impôt dû " niedergeschlagen. Das Prinzip gilt namentlich auch, falls die Steuer fälschlicherweise oder durch eine nicht mehrwertsteuerpflichtige Person fakturiert wurde (dazu unter anderem Urteil 2A.546/2000 vom 31. Mai 2002 E. 5b, in: ASA 72 S. 727, zu Art. 28 Abs. 4 der Verordnung vom 22. Juni 1994 über die Mehrwertsteuer [MWSTV 1994; AS 1994 1464]; BGE 131 II 185 E. 5 S. 190 und Urteil 2C_334/2014 vom 9. Juli 2015 E. 3.5.2, in: ASA 84 S. 252, StR 70/2015 S. 775 zu BGE 144 II 412 S. 419 Art. 37 Abs. 4 MWSTG 1999; Urteil 2C_411/2014 vom 15. September 2014 E. 2.2.3, in: ASA 83 S. 407, RDAF 2016 II S. 204 zu Art. 27 Abs. 2 ff. MWSTG 2009).</w:t>
      </w:r>
    </w:p>
    <w:p>
      <w:r>
        <w:rPr>
          <w:b/>
        </w:rPr>
        <w:t>E. 3.2.2</w:t>
      </w:r>
    </w:p>
    <w:p>
      <w:r>
        <w:t>Das Mehrwertsteuerrecht von 2009 kodifiziert das Prinzip "fakturierte Mehrwertsteuer gleich geschuldete Mehrwertsteuer" erstmals auf Gesetzesebene (REGINE SCHLUCKEBIER, in: MWSTG Kommentar [nachfolgend: HK MWSTG], Geiger/Schluckebier[Hrsg.], 2012, N. 4 zu Art. 27 MWSTG ;CAMENZIND/HONAUER/VALENDER/JUNG/PROBST, Handbuch zum Mehrwertsteuergesetz, 3. Aufl. 2012, N. 1607). Die positivrechtliche Regel findet sich in Art. 27 Abs. 2-4 MWSTG 2009 . Aufgrund der Teilrevision des Gesetzes vom 30. September 2016 hat Art. 27 mit Wirkung ab 1. Januar 2018 teils einen neuen Wortlaut erhalten (AS 2017 3575). Im hier interessierenden Zusammenhang ist noch die ursprüngliche Fassung vom 12. Juni 2009 massgebend (Art. 112 Abs. 1 MWSTG 2009). Entsprechend lautet Art. 27 MWSTG 2009 ("Unrichtiger oder unberechtigter Steuerausweis") wie folgt: " 1 Wer nicht im Register der steuerpflichtigen Personen eingetragen ist oder wer das Meldeverfahren nach Art. 38 anwendet, darf in Rechnungen nicht auf die Steuer hinweisen. 2 Wer in einer Rechnung eine Steuer ausweist, obwohl er zu deren Ausweis nicht berechtigt ist, oder wer für eine Leistung eine zu hohe Steuer ausweist, schuldet die ausgewiesene Steuer, es sei denn: a. es erfolgt eine Korrektur der Rechnung nach Abs. 4; oder b. er oder sie weist nach, dass dem Bund kein Steuerausfall entstanden ist; kein Steuerausfall entsteht namentlich, wenn der Rechnungsempfänger oder die Rechnungsempfängerin keinen Vorsteuerabzug vorgenommen hat oder die geltend gemachte Vorsteuer dem Bund zurückerstattet worden ist.</w:t>
      </w:r>
    </w:p>
    <w:p>
      <w:r>
        <w:rPr>
          <w:b/>
        </w:rPr>
        <w:t>E. 3.2.3</w:t>
      </w:r>
    </w:p>
    <w:p>
      <w:r>
        <w:t>Aus dem insoweit klaren Wortlaut von Art. 27 Abs. 2 MWSTG 2009 ergibt sich ohne Weiteres, dass die Norm grammatikalisch auf die Abrechnungsbeziehung zwischen der mehrwertsteuerpflichtigen Person (hier: BAKOM) und der Eidgenössischen BGE 144 II 412 S. 420 Steuerverwaltung (ESTV) zugeschnitten ist (vorne E. 3.1). Denn angesprochen ist, "wer in einer Rechnung eine Steuer ausweist". Zur Faktura berechtigt ist die leistungserbringende Person. Rechnung ist dabei "jedes Dokument, mit dem gegenüber einer Drittperson über das Entgelt für eine Leistung abgerechnet wird" (Art. 3 lit. k MWSTG 2009). Fakturiert die leistungserbringende Person die Mehrwertsteuer, ohne hierzu berechtigt zu sein ("unberechtigter Steuerausweis"), oder weist sie eine zu hohe Steuer aus ("unrichtiger Steuerausweis"), indem sie beispielsweise eine zu hohe Bemessungsgrundlage heranzieht oder einen zu hohen Steuersatz anwendet (Art. 24 und 25 MWSTG 2009), schuldet sie die Mehrwertsteuer an sich dennoch (Ingress zu Art. 27 Abs. 2 MWSTG 2009). Von keiner Bedeutung ist dabei, ob die leistungserbringende bzw. rechnungsstellende Person bereits subjektiv steuerpflichtig ist (MOLLARD/OBERSON/TISSOT BENEDETTO, Traité TVA, 2009, Annex 3, N. 165 zu Art. 27 MWSTG S. 1127). Ist die rechnungstellende Person nicht ohnehin schon subjektiv steuerpflichtig, wird sie aufgrund des unberechtigten Steuerausweises beschränkt steuerpflichtig (BAUMGARTNER/CLAVADETSCHER/KOCHER, a.a.O., § 5 N. 10, 13, 15).</w:t>
      </w:r>
    </w:p>
    <w:p>
      <w:r>
        <w:rPr>
          <w:b/>
        </w:rPr>
        <w:t>E. 3.2.4</w:t>
      </w:r>
    </w:p>
    <w:p>
      <w:r>
        <w:t>Das eigentliche Steuerobjekt der Inlandsteuer setzt nach dem Gesagten ein Leistungsverhältnis voraus. Der entgeltliche Leistungsaustausch bildet das "Hauptsteuerobjekt" (vorne E. 2.1). Hier setzt Art. 27 Abs. 2 MWSTG 2009 an, indem er den unrichtigen oder unberechtigten Steuerausweis zum "ergänzenden Steuerobjekt" bzw. "Hilfssteuerobjekt" erklärt (BAUMGARTNER/CLAVADETSCHER/KOCHER, a.a.O., Titel zu § 5 und § 4 N. 1 und N. 3; so auch BÉATRICE BLUM, in: Bundesgesetz über die Mehrwertsteuer [nachfolgend: Komm. MWSTG], Zweifel/Beusch/Glauser/Robinson [Hrsg.], 2015, N. 9 zu Art. 27 MWSTG ). Die objektive Steuerbarkeit des Vorgangs ergibt sich dabei ausschliesslich aus dem Prinzip "impôt facturé = impôt dû" (vorne E. 3.2.1), denn "jede in einer Rechnung ausgewiesene Mehrwertsteuer ist an die Eidgenossenschaft abzuliefern" (BAUMGARTNER/CLAVADETSCHER/KOCHER, a.a.O., § 5 N. 1). Unter dem Steuerausweis ist das offene Überwälzen der inländischen Mehrwertsteuer in der Handelsrechnung zu verstehen (vorne E. 3.2.3).</w:t>
      </w:r>
    </w:p>
    <w:p>
      <w:r>
        <w:rPr>
          <w:b/>
        </w:rPr>
        <w:t>E. 3.2.5</w:t>
      </w:r>
    </w:p>
    <w:p>
      <w:r>
        <w:t>Die fakturierende Person hat gegenüber der ESTV über die ausgewiesene Steuer abzurechnen, weil die Rechnung oder Gutschrift eine unberechtigte oder überhöhte Steuer ausweist und dies eine abstrakte Gefährdung des Steuersubstrats bewirkt (formelle BGE 144 II 412 S. 421 Synchronisierung; Urteil 2C_411/2014 vom 15. September 2014 E. 2.3.2). Denn eine Rechnung, in welcher eine Mehrwertsteuer ausgewiesen wird, berechtigt die rechnungsempfangende steuerpflichtige Person selbst dann zum Vorsteuerabzug, wenn die Umsatzsteuer nicht abgeliefert oder zu hoch ausgewiesen wird. Die rechnungsempfangende Person trifft an sich keine Verpflichtung zur Prüfung, ob die Mehrwertsteuer zu Recht eingefordert wird (Art. 59 Abs. 2 der Mehrwertsteuerverordnung vom 27. November 2009 [MWSTV 2009; SR 641.201]; BLUM, Komm. MWSTG, a.a.O., N. 1 zu Art. 27 MWSTG ; SCHLUCKEBIER, HK MWSTG, a.a.O., N. 24 zu Art. 27 MWSTG ). Es handelt sich bei Art. 27 MWSTG 2009 um einen Gefährdungstatbestand (SCHLUCKEBIER, HK MWSTG, a.a.O., N. 2 zu Art. 27 MWSTG ).</w:t>
      </w:r>
    </w:p>
    <w:p>
      <w:r>
        <w:rPr>
          <w:b/>
        </w:rPr>
        <w:t>E. 3.2.6</w:t>
      </w:r>
    </w:p>
    <w:p>
      <w:r>
        <w:t>Eine Abrechnungs- und Ablieferungspflicht der fakturierenden Person tritt nur dann nicht ein oder entfällt, wenn sie ihre Handelsrechnung korrigiert (Art. 27 Abs. 2 lit. a in Verbindung mit Abs. 4 MWSTG 2009) oder nachweist, dass dem Bund durch den unberechtigten oder unrichtigen Steuerausweis kein Nachteil entstanden ist (Art. 27 Abs. 2 lit. b MWSTG 2009 in der ursprünglichen Fassung; Urteil 2C_411/2014 vom 15. September 2014 E. 2.3.4 und 2.3.5).</w:t>
      </w:r>
    </w:p>
    <w:p>
      <w:r>
        <w:rPr>
          <w:b/>
        </w:rPr>
        <w:t>E. 3.3.1</w:t>
      </w:r>
    </w:p>
    <w:p>
      <w:r>
        <w:t>Art. 27 MWSTG 2009 hat die Abrechnungsbeziehung zwischen der mehrwertsteuerpflichtigen Person und der Eidgenössischen Steuerverwaltung im Auge (vorne E. 3.2.3). Im vorliegenden Fall betrifft dies das Verhältnis zwischen BAKOM und ESTV, während die gebührenpflichtige Person scheinbar nicht betroffen ist. Das BAKOM hat im streitbetroffenen Zeitraum (Ende April 2007 bis Ende Mai 2011) durch die Billag AG Mehrwertsteuern von insgesamt Fr. 45.35 in Rechnung stellen lassen. Der Gebührenpflichtige ist der Zahlungspflicht bis Ende Mai 2011 nachgekommen. Er ersucht im vorliegenden Verfahren um Rückerstattung des besagten Betrags von Fr. 45.35.</w:t>
      </w:r>
    </w:p>
    <w:p>
      <w:r>
        <w:rPr>
          <w:b/>
        </w:rPr>
        <w:t>E. 3.3.2</w:t>
      </w:r>
    </w:p>
    <w:p>
      <w:r>
        <w:t>Es fragt sich, ob die Zahlungen rechtsgrundlos erfolgt seien, sodass ein Rückerstattungsanspruch aufgrund rechtsgrundloser Bezahlung ( Art. 62 ff. OR per analogiam ) infrage kommen könnte (vorne E. 3.1). Auszugehen ist zunächst davon, dass im streitbetrofenen Zeitraum für die Erhebung der rundfunkrechtlichen Empfangsgebühr eine hinreichende gesetzliche Grundlage bestand ( Art. 68 ff. RTVG BGE 144 II 412 S. 422 in der hier massgebenden Fassung vom 24. März 2006; vorne E. 2.2.3). Aus dem gesetzeskonformen Art. 59 Abs. 1 der Radio- und Fernsehverordnung vom 9. März 2007 (RTVV; SR 784.401) in der hier noch anwendbaren ursprünglichen Fassung (AS 2007 787) ergibt sich sodann, dass die Empfangsgebühren für den privaten Empfang "monatlich exklusive Mehrwertsteuer" zu entrichten seien. Dies verdeutlicht, dass die Gebührenpflichtigen die (allfällige) Mehrwertsteuer zusätzlich zur eigentlichen Empfangsgebühr zu entrichten haben. Für die Überwälzung der Mehrwertsteuer vom BAKOM auf die gebührenpflichtigen Personen bestand insoweit eine gesetzliche Grundlage.</w:t>
      </w:r>
    </w:p>
    <w:p>
      <w:r>
        <w:rPr>
          <w:b/>
        </w:rPr>
        <w:t>E. 3.3.3</w:t>
      </w:r>
    </w:p>
    <w:p>
      <w:r>
        <w:t>Eine andere Frage ist, ob die vom BAKOM überwälzte Steuer auch tatsächlich als vom BAKOM geschuldete Steuer zu betrachten ist. Die Vorinstanz verwirft dies und bezieht sich dabei auf BGE 141 II 182 . Der Tenor dieses Urteils ging dahin, mangels Vorliegens eines Leistungsaustauschs (E. 6.4-6.8) unterstehe die rundfunkrechtliche Empfangsgebühr keiner objektiven Mehrwertsteuerpflicht (E. 6.9). Streitbetroffen waren indes die Abgabeperioden vom 1. Juni 2011 bis zum 31. Mai 2013, für welche der Gebührenpflichtige gerade keine Mehrwertsteuer entrichtet hatte. Nicht zu klären war, wie es sich mit früheren Abgabeperioden verhalte. In den heute streitbetroffenen Abgabeperioden von Ende April 2007 bis Ende Mai 2011 hat der Gebührenpflichtige unstreitig Mehrwertsteuern von insgesamt Fr. 45.35 entrichtet. Wie in BGE 141 II 182 vorfrageweise geklärt, ist die Fakturierung der Mehrwertsteuer in Verstoss gegen das Mehrwertsteuerrecht erfolgt. Dies bedeutet nicht zwangsläufig, dass die Überwälzung rechtsgrundlos erfolgt sei. Gegenteils ergibt sich aus dem Gesagten, dass das BAKOM die Mehrwertsteuer trotz an sich bundesrechtswidriger Erhebung an die ESTV abzuliefern hatte. Dies folgt für den Zeitraum bis zum 1. Januar 2010 aus dem bis dahin ungeschriebenen Prinzip "impôt facturé = impôt dû" und für den Zeitraum ab dem 1. Januar 2010 aus Art. 27 Abs. 2 MWSTG 2009. Die Belastung mit Mehrwertsteuer ist insofern nicht rechtsgrundlos erfolgt.</w:t>
      </w:r>
    </w:p>
    <w:p>
      <w:r>
        <w:rPr>
          <w:b/>
        </w:rPr>
        <w:t>E. 3.3.4</w:t>
      </w:r>
    </w:p>
    <w:p>
      <w:r>
        <w:t>Wenngleich ein qualifizierender mehrwertsteuerlicher Leistungsaustausch fehlte (Art. 5 ff. MWSTG 1999 bzw. Art. 1 Abs. 2 lit. a in Verbindung mit Art. 18 ff. MWSTG 2009) und daher kein "Hauptsteuerobjekt" vorliegen konnte (vorne E. 2.1), bestand aufgrund des unrichtigen oder unberechtigten Steuerausweises ein BGE 144 II 412 S. 423 "ergänzendes Steuerobjekt" bzw. "Hilfssteuerobjekt" (vorne E. 3.2.4). Die von der Billag AG namens und auftrags des BAKOM erhobene Mehrwertsteuer war damit vom BAKOM geschuldet. Die gesetzliche Schuldpflicht des BAKOM gegenüber der ESTV beläuft sich im vorliegenden Fall auf Fr. 45.35 und betrifft bei grammatikalischer Auslegung nur die Abrechnungsbeziehung (vorne E. 3.2.3). Aus der gesetzlichen Belastungskonzeption folgt indessen, dass die Mehrwertsteuer als Verbrauchssteuer ausgestaltet ist und auf den "nicht unternehmerischen Endverbrauch im Inland" abzielt (vorne E. 2.1). Dies trifft klarerweise auf das Hauptsteuerobjekt zu, Gleiches muss aber gelten, wenn die Steuerpflicht auf dem Hilfssteuerobjekt beruht. Das vorliegend bedeutsame öffentlich-rechtliche Verhältnis zwischen BAKOM und gebührenpflichtigen Personen steht ausserhalb der Privatautonomie. Es wird dahingehend vom Gesetzmässigkeitsprinzip beherrscht, dass das BAKOM die von ihm geschuldete Mehrwertsteuer zwingend auf die Gebührenpflichtigen zu überwälzen hat, soweit kein Fall von Art. 27 Abs. 2 lit. a und b MWSTG 2009 gegeben ist.</w:t>
      </w:r>
    </w:p>
    <w:p>
      <w:r>
        <w:rPr>
          <w:b/>
        </w:rPr>
        <w:t>E. 3.3.5</w:t>
      </w:r>
    </w:p>
    <w:p>
      <w:r>
        <w:t>Die Vorinstanz verwirft die reflexweise Ausdehnung von Art. 27 Abs. 2 MWSTG 2009 auf die Überwälzungsbeziehung mit der Begründung, dass die gebührenpflichtige Person ausserhalb der Abrechnungsbeziehung mit der ESTV stehe. Dies ist formal richtig, entspricht aber nicht der Belastungskonzeption der Mehrwertsteuer. Die leistungsempfangende Person steht in jedem Fall ausserhalb der Abrechnungsbeziehung, und zwar ungeachtet dessen, ob ein Hauptsteuerobjekt oder "nur" ein Hilfssteuerobjekt vorliegt. Der Unterschied zwischen dem Ersatztatbestand nach Art. 27 MWSTG 2009 und Hauptsteuerobjekt gemäss Art. 18 ff. MWSTG 2009 beschränkt sich darauf, dass bei diesem die objektive Steuerbarkeit aus dem Leistungsverhältnis fliesst, während bei jenem ein unrichtiger oder unberechtigter Steuerausweis ausschlaggebend ist. Was den Rückerstattungspunkt betrifft, erscheint eine unterschiedliche Behandlung danach, ob das Haupt- oder das Hilfssteuerobjekt vorliege, ungerechtfertigt. Wie ausgeführt, erweisen sich die Zahlungen des Gebührenpflichtigen gerade nicht als rechtsgrundlos (vorne E. 3.3.3). Mit Blick auf den unrichtigen oder unberechtigten Steuerausweis hatte das BAKOM einerseits die Steuer abzuliefern und musste es sie, da ein öffentlich-rechtliches Grundverhältnis ohne Handlungsspielraum besteht, auf den Gebührenpflichtigen überwälzen. BGE 144 II 412 S. 424</w:t>
      </w:r>
    </w:p>
    <w:p>
      <w:r>
        <w:rPr>
          <w:b/>
        </w:rPr>
        <w:t>E. 3.3.6</w:t>
      </w:r>
    </w:p>
    <w:p>
      <w:r>
        <w:t>Das Bundesgericht hat bereits festgestellt, dass zwischen BAKOM und gebührenpflichtigen Personen, was die rundfunkrechtliche Empfangsgebühr betrifft, keinerlei Leistungsverhältnis im Sinne von Art. 1 Abs. 2 lit. a MWSTG 2009 besteht ( BGE 141 II 182 ). Rückblickend zeigt sich mithin, dass die objektive Steuerbarkeit nicht auf Art. 18 ff., sondern auf Art. 27 MWSTG 2009 beruht. Folglich steht die Schuldpflicht des BAKOM gegenüber der Eidgenossenschaft unter dem Vorbehalt, dass eine Korrektur der Rechnung erfolgt oder das BAKOM nachzuweisen vermag, dass dem Bund kein Steuerausfall entstanden ist (Art. 27 Abs. 2 lit. a und b MWSTG 2009; vorne E. 3.2.2 und 3.2.6). Wenn dem Gebührenpflichtigen die auf dem unrichtigen Steuerausweis beruhende Steuerschuld entgegengehalten werden kann, muss ihm aber auch gestattet sein, die Korrekturen nach Art. 27 Abs. 2 lit. a und b MWSTG 2009 in Anspruch zu nehmen.</w:t>
      </w:r>
    </w:p>
    <w:p>
      <w:r>
        <w:rPr>
          <w:b/>
        </w:rPr>
        <w:t>E. 3.3.7</w:t>
      </w:r>
    </w:p>
    <w:p>
      <w:r>
        <w:t>Der Gebührenpflichtige ersuchte die Billag AG, die für das BAKOM tätig wird, mit Schreiben vom</w:t>
      </w:r>
    </w:p>
    <w:p>
      <w:r>
        <w:rPr>
          <w:b/>
        </w:rPr>
        <w:t>E. 3.4.1</w:t>
      </w:r>
    </w:p>
    <w:p>
      <w:r>
        <w:t>Nach dem Gesagten ist das Begehren des Gebührenpflichtigen um Erstattung der Mehrwertsteuer (Fr. 45.35 nebst Verzugszins) BGE 144 II 412 S. 425 dem Grundsatze nach klarerweise gutzuheissen. Dabei bleibt freilich zu beachten, dass auch ein Rückerstattungsanspruch verjähren kann. Dem Mehrwertsteuerrecht von 2009 lässt sich keine ausdrückliche Verjährungsregel rückerstattungsrechtlicher Natur entnehmen. Es bleibt daher bei den allgemeinen verjährungsrechtlichen Bestimmungen.</w:t>
      </w:r>
    </w:p>
    <w:p>
      <w:r>
        <w:rPr>
          <w:b/>
        </w:rPr>
        <w:t>E. 3.4.2</w:t>
      </w:r>
    </w:p>
    <w:p>
      <w:r>
        <w:t>Die mehrwertsteuerliche Inlandsteuer wird je Steuerperiode erhoben, wobei das Kalenderjahr als Steuerperiode gilt (Art. 34 Abs. 1 und 2 MWSTG 2009). Periodische Leistungen verjähren gemeinhin mit Ablauf von fünf Jahren ( Art. 128 Ziff. 1 OR ). Entsprechend verjährt das Recht der ESTV, die mehrwertsteuerliche Steuerforderung festzusetzen, fünf Jahre nach Ablauf der Steuerperiode, in der die Steuerforderung entstanden ist (relative Verjährung; Art. 42 Abs. 1 MWSTG 2009). Die Differenz von Umsatz- und Vorsteuer bildet die Steuerforderung (Art. 36 Abs. 2 MWSTG 2009; vorne E. 2.2.1). Wenn somit der Vorsteueranspruch der steuerpflichtigen Person gegenüber der Eidgenossenschaft innerhalb von fünf Jahren verjährt, ist auch die Rückforderung entsprechend begrenzt. Dies kann sinngemäss Art. 43 Abs. 2 MWSTG 2009 entnommen werden, wonach die steuerpflichtige Person die "eingereichten und bezahlten Abrechnungen" bis zum Eintritt der Rechtskraft "korrigieren" kann, also längstens bis zum Eintritt der Festsetzungsverjährung (Art. 43 Abs. 1 lit. c MWSTG 2009).</w:t>
      </w:r>
    </w:p>
    <w:p>
      <w:r>
        <w:rPr>
          <w:b/>
        </w:rPr>
        <w:t>E. 3.4.3</w:t>
      </w:r>
    </w:p>
    <w:p>
      <w:r>
        <w:t>Das bedeutet, dass aufgrund des Prinzips "fakturiert - geschuldet" der Rückerstattungsanspruch in der Überwälzungsbeziehung durch die Möglichkeit begrenzt wird, im Abrechnungsverhältnis die Mehrwertsteuer verjährungsrechtlich zurückzuverlangen, dies allerdings unabhängig davon, ob die steuerpflichtige Person die Korrektur tatsächlich vornimmt und zurückfordert oder nicht. Die Möglichkeit dazu muss sie aber zumindest haben. Bezogen auf den vorliegenden Fall heisst dies, dass das BAKOM, wäre es (spätestens) mit dem Gesuch des Gebührenpflichtigen vom 9. Juli 2015 tätig geworden, befugt gewesen wäre, seine Abrechnungen der Jahre 2010, 2011, 2012, 2013 und 2014 (nebst dem angebrochenen Jahr 2015) zu korrigieren. In diesem Umfang wäre die Festsetzungsverjährung bis dahin noch nicht eingetreten gewesen, wohl aber bezüglich der von Ende April 2007 bis Ende 2009 bezahlten Mehrwertsteuern des Gebührenpflichtigen.</w:t>
      </w:r>
    </w:p>
    <w:p>
      <w:r>
        <w:rPr>
          <w:b/>
        </w:rPr>
        <w:t>E. 3.4.4</w:t>
      </w:r>
    </w:p>
    <w:p>
      <w:r>
        <w:t>Von der Verjährung in der Abrechnungsbeziehung zwischen dem BAKOM und der ESTV, welche die Rückerstattung insoweit BGE 144 II 412 S. 426 begrenzt, als das BAKOM seinerseits die zu viel abgelieferte Mehrwertsteuer nicht zurückfordern könnte , zu unterscheiden ist die Verjährung des Anspruchs auf Rückerstattung rechtsgrundlos erbrachter Zahlungen in der Überwälzungsbeziehung. Für diesen Anspruch, welcher als öffentlichrechtlicher Rechtsgrundsatz der privatrechtlichen Regelung über die ungerechtfertigte Bereicherung ( Art. 62 ff. OR ) nachgebildet ist (vorne E. 3.1), stellt die Rechtsprechung mangels spezialgesetzlicher Bestimmungen auf die Verjährungsregeln von Art. 67 OR ab ( BGE 135 III 289 E. 7.1 S. 294; BGE 132 V 404 E. 3 S. 407; BGE 129 III 503 E. 3.4 S. 505). Danach verjährt der Anspruch mit Ablauf eines Jahres, nachdem die verletzte Person von ihrem Anspruch Kenntnis erhalten hat, in jedem Fall aber mit Ablauf von zehn Jahren seit der Entstehung des Anspruchs. Weil nach dem Gesagten der Rückerstattungsanspruch auch insoweit begrenzt ist, als aufgrund des Prinzips "fakturiert - geschuldet" mehr als fünf Jahre zurückliegende Abgaben geschuldet sind und nicht rechtsgrundlos erbracht wurden, ist die Frist von zehn Jahren hier nicht von Bedeutung. Hingegen ist die einjährige Verjährungsfrist seit Kenntnis des Anspruchs einzuhalten. Diese Kenntnis erlangte der Gebührenpflichtige spätestens mit dem Urteil 2C_882/2014 vom 13. April 2015. Die einjährige Frist ist eingehalten, ersuchte der Gebührenpflichtige das BAKOM doch unmittelbar nach diesem Urteil um Rückerstattung der Mehrwertsteuer.</w:t>
      </w:r>
    </w:p>
    <w:p>
      <w:r>
        <w:rPr>
          <w:b/>
        </w:rPr>
        <w:t>E. 3.4.5</w:t>
      </w:r>
    </w:p>
    <w:p>
      <w:r>
        <w:t>Vorliegend ist über die Abgabeperioden vom 1. Juni 2011 bis zum 31. Mai 2013 bereits rechtskräftig entschieden worden ( BGE 141 II 182 ). Darauf ist nicht zurückzukommen, zumal der Gebührenpflichtige in dieser Zeit die Mehrwertsteuer ohnehin nicht (mehr) entrichtet hatte. Streitig ist der Zeitraum von Ende April 2007 bis Ende Mai 2011, wobei sich zeigt, dass alle Ansprüche, die den Zeitraum vor dem 1. Januar 2010 betreffen, verjährt sind. Zusammenfassend hat der Gebührenpflichtige gegenüber dem BAKOM einen Anspruch pro rata temporis auf Erstattung der Mehrwertsteuer für den Zeitraum vom 1. Januar 2010 bis und mit dem 30. Mai 2011. In diesem zeitlichen Umfang ist der vorinstanzlichen Sichtweise im Ergebnis zu folgen und die Beschwerde des UVEK unbegründet. Soweit weitergehend, ist sie gutzuheissen und der angefochtene Entscheid aufzuheben.</w:t>
      </w:r>
    </w:p>
    <w:p>
      <w:r>
        <w:rPr>
          <w:b/>
        </w:rPr>
        <w:t>E. 4</w:t>
      </w:r>
    </w:p>
    <w:p>
      <w:r>
        <w:t>Die nachträgliche Korrektur einer Rechnung kann innerhalb des handelsrechtlich Zulässigen durch ein empfangsbedürftiges Dokument erfolgen, das auf die ursprüngliche Rechnung verweist und diese widerruft."</w:t>
      </w:r>
    </w:p>
    <w:p>
      <w:r>
        <w:rPr>
          <w:b/>
        </w:rPr>
        <w:t>E. 9</w:t>
      </w:r>
    </w:p>
    <w:p>
      <w:r>
        <w:t>Juli 2015 um Rückerstattung der ihm ab Ende Januar 2007 (richtigerweise wohl Ende April 2007) überwälzten und von ihm entrichteten Mehrwertsteuern. Einen dahingehenden Antrag hatte er zwar bereits in seiner Beschwerde vom 17. März 2013 gestellt, doch konnte dies nicht Gegenstand des damaligen Beschwerdeverfahrens bilden, weil hierzu keine Verfügung vorlag. Massgebend muss damit der 9. Juli 2015 sein. Bei bundesrechtskonformer Auslegung und Anwendung des Mehrwertsteuerrechts von 2009 häte das BAKOM vor dem Hintergrund dieses Gesuchs erkennen können bzw. müssen, dass die rundfunkrechtliche Empfangsgebühr bis dahin bundesrechtswidrig besteuert worden war. Das BAKOM hätte daher spätestens zu diesem Zeitpunkt in Anwendung von Art. 27 Abs. 2 MWSTG 2009 an die ESTV gelangen müssen und seinerseits um Rückerstattung zu ersuchen gehabt. Was den im vorliegenden Fall interessierenden Gebührenpflichtigen betrifft, ist unstreitig, dass dieser unternehmerisch nicht tätig wird und daher auch nicht subjektiv mehrwertsteuerpflichtig sein kann (Art. 10 MWSTG 2009). Entsprechend hätte das BAKOM der ESTV gegenüber ohne Weiteres den Tatbestand von Art. 27 Abs. 2 lit. b MWSTG 2009 anrufen können. Der Gebührenpflichtige war nie vorsteuerabzugsberechtigt.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